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F1AC" w14:textId="77777777" w:rsidR="00793FA2" w:rsidRDefault="0063502F" w:rsidP="00793FA2">
      <w:pPr>
        <w:jc w:val="center"/>
        <w:rPr>
          <w:rFonts w:ascii="方正小标宋简体" w:eastAsia="方正小标宋简体"/>
          <w:b/>
          <w:bCs/>
          <w:sz w:val="40"/>
          <w:szCs w:val="44"/>
        </w:rPr>
      </w:pPr>
      <w:r w:rsidRPr="00BC4F30">
        <w:rPr>
          <w:rFonts w:ascii="方正小标宋简体" w:eastAsia="方正小标宋简体"/>
          <w:b/>
          <w:bCs/>
          <w:sz w:val="40"/>
          <w:szCs w:val="44"/>
        </w:rPr>
        <w:t>2023</w:t>
      </w:r>
      <w:r w:rsidRPr="00BC4F30">
        <w:rPr>
          <w:rFonts w:ascii="方正小标宋简体" w:eastAsia="方正小标宋简体"/>
          <w:b/>
          <w:bCs/>
          <w:sz w:val="40"/>
          <w:szCs w:val="44"/>
        </w:rPr>
        <w:t>“</w:t>
      </w:r>
      <w:r w:rsidRPr="00BC4F30">
        <w:rPr>
          <w:rFonts w:ascii="方正小标宋简体" w:eastAsia="方正小标宋简体"/>
          <w:b/>
          <w:bCs/>
          <w:sz w:val="40"/>
          <w:szCs w:val="44"/>
        </w:rPr>
        <w:t>外研社</w:t>
      </w:r>
      <w:r w:rsidRPr="00BC4F30">
        <w:rPr>
          <w:rFonts w:ascii="方正小标宋简体" w:eastAsia="方正小标宋简体"/>
          <w:b/>
          <w:bCs/>
          <w:sz w:val="40"/>
          <w:szCs w:val="44"/>
        </w:rPr>
        <w:t>·</w:t>
      </w:r>
      <w:r w:rsidRPr="00BC4F30">
        <w:rPr>
          <w:rFonts w:ascii="方正小标宋简体" w:eastAsia="方正小标宋简体"/>
          <w:b/>
          <w:bCs/>
          <w:sz w:val="40"/>
          <w:szCs w:val="44"/>
        </w:rPr>
        <w:t>国才杯</w:t>
      </w:r>
      <w:r w:rsidRPr="00BC4F30">
        <w:rPr>
          <w:rFonts w:ascii="方正小标宋简体" w:eastAsia="方正小标宋简体"/>
          <w:b/>
          <w:bCs/>
          <w:sz w:val="40"/>
          <w:szCs w:val="44"/>
        </w:rPr>
        <w:t>”“</w:t>
      </w:r>
      <w:r w:rsidRPr="00BC4F30">
        <w:rPr>
          <w:rFonts w:ascii="方正小标宋简体" w:eastAsia="方正小标宋简体"/>
          <w:b/>
          <w:bCs/>
          <w:sz w:val="40"/>
          <w:szCs w:val="44"/>
        </w:rPr>
        <w:t>理解当代中国</w:t>
      </w:r>
      <w:r w:rsidRPr="00BC4F30">
        <w:rPr>
          <w:rFonts w:ascii="方正小标宋简体" w:eastAsia="方正小标宋简体"/>
          <w:b/>
          <w:bCs/>
          <w:sz w:val="40"/>
          <w:szCs w:val="44"/>
        </w:rPr>
        <w:t>”</w:t>
      </w:r>
    </w:p>
    <w:p w14:paraId="16892E65" w14:textId="5C716740" w:rsidR="0063502F" w:rsidRPr="009004F0" w:rsidRDefault="0063502F" w:rsidP="00793FA2">
      <w:pPr>
        <w:jc w:val="center"/>
        <w:rPr>
          <w:rFonts w:ascii="黑体" w:eastAsia="黑体" w:hAnsi="黑体"/>
          <w:b/>
          <w:bCs/>
          <w:sz w:val="28"/>
          <w:szCs w:val="32"/>
        </w:rPr>
      </w:pPr>
      <w:r w:rsidRPr="00BC4F30">
        <w:rPr>
          <w:rFonts w:ascii="方正小标宋简体" w:eastAsia="方正小标宋简体"/>
          <w:b/>
          <w:bCs/>
          <w:sz w:val="40"/>
          <w:szCs w:val="44"/>
        </w:rPr>
        <w:t>全国大学生外语能力大赛</w:t>
      </w:r>
      <w:r>
        <w:rPr>
          <w:rFonts w:ascii="方正小标宋简体" w:eastAsia="方正小标宋简体" w:hint="eastAsia"/>
          <w:b/>
          <w:bCs/>
          <w:sz w:val="40"/>
          <w:szCs w:val="44"/>
        </w:rPr>
        <w:t>校赛</w:t>
      </w:r>
      <w:r w:rsidRPr="0063502F">
        <w:rPr>
          <w:rFonts w:ascii="方正小标宋简体" w:eastAsia="方正小标宋简体" w:hint="eastAsia"/>
          <w:b/>
          <w:bCs/>
          <w:sz w:val="40"/>
          <w:szCs w:val="44"/>
        </w:rPr>
        <w:t>比赛内容大纲</w:t>
      </w:r>
    </w:p>
    <w:p w14:paraId="1A5AD4F1" w14:textId="77777777" w:rsidR="0063502F" w:rsidRDefault="0063502F" w:rsidP="0063502F">
      <w:pPr>
        <w:ind w:firstLineChars="200" w:firstLine="560"/>
        <w:rPr>
          <w:rFonts w:ascii="仿宋" w:eastAsia="仿宋" w:hAnsi="仿宋"/>
          <w:sz w:val="28"/>
          <w:szCs w:val="32"/>
        </w:rPr>
      </w:pPr>
    </w:p>
    <w:p w14:paraId="27C58A25" w14:textId="0132F12C"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各赛项赛题</w:t>
      </w:r>
      <w:r w:rsidRPr="0087214F">
        <w:rPr>
          <w:rFonts w:ascii="仿宋" w:eastAsia="仿宋" w:hAnsi="仿宋" w:hint="eastAsia"/>
          <w:sz w:val="28"/>
          <w:szCs w:val="32"/>
        </w:rPr>
        <w:t>涵盖习近平新时代中国特色社会主义思想核心内容，涉及经济建设、政治建设、文化建设、社会建设和生态文明建设等领域的重要话题，部分赛题素材选自《习近平谈治国理政》第一卷、第二卷、第三卷、第四卷和党的二十大报告等。</w:t>
      </w:r>
    </w:p>
    <w:p w14:paraId="605182C8" w14:textId="4F31B859" w:rsidR="0063502F" w:rsidRPr="00EA0DC5" w:rsidRDefault="0063502F" w:rsidP="00563D15">
      <w:pPr>
        <w:spacing w:line="540" w:lineRule="exact"/>
        <w:ind w:firstLineChars="200" w:firstLine="562"/>
        <w:rPr>
          <w:rFonts w:ascii="仿宋" w:eastAsia="仿宋" w:hAnsi="仿宋"/>
          <w:b/>
          <w:bCs/>
          <w:sz w:val="28"/>
          <w:szCs w:val="32"/>
        </w:rPr>
      </w:pPr>
      <w:r>
        <w:rPr>
          <w:rFonts w:ascii="仿宋" w:eastAsia="仿宋" w:hAnsi="仿宋" w:hint="eastAsia"/>
          <w:b/>
          <w:bCs/>
          <w:sz w:val="28"/>
          <w:szCs w:val="32"/>
        </w:rPr>
        <w:t>一、</w:t>
      </w:r>
      <w:r w:rsidRPr="00EA0DC5">
        <w:rPr>
          <w:rFonts w:ascii="仿宋" w:eastAsia="仿宋" w:hAnsi="仿宋" w:hint="eastAsia"/>
          <w:b/>
          <w:bCs/>
          <w:sz w:val="28"/>
          <w:szCs w:val="32"/>
        </w:rPr>
        <w:t>英语组</w:t>
      </w:r>
      <w:r>
        <w:rPr>
          <w:rFonts w:ascii="仿宋" w:eastAsia="仿宋" w:hAnsi="仿宋" w:hint="eastAsia"/>
          <w:b/>
          <w:bCs/>
          <w:sz w:val="28"/>
          <w:szCs w:val="32"/>
        </w:rPr>
        <w:t>（英语语种类的比赛）</w:t>
      </w:r>
    </w:p>
    <w:p w14:paraId="32132E97"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1、演讲比赛</w:t>
      </w:r>
    </w:p>
    <w:p w14:paraId="24EF1AF8"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（1）</w:t>
      </w:r>
      <w:r w:rsidRPr="00EA5745">
        <w:rPr>
          <w:rFonts w:ascii="仿宋" w:eastAsia="仿宋" w:hAnsi="仿宋" w:hint="eastAsia"/>
          <w:sz w:val="28"/>
          <w:szCs w:val="32"/>
        </w:rPr>
        <w:t>定题演讲题目</w:t>
      </w:r>
      <w:r>
        <w:rPr>
          <w:rFonts w:ascii="仿宋" w:eastAsia="仿宋" w:hAnsi="仿宋" w:hint="eastAsia"/>
          <w:sz w:val="28"/>
          <w:szCs w:val="32"/>
        </w:rPr>
        <w:t>：</w:t>
      </w:r>
      <w:r w:rsidRPr="00EA5745">
        <w:rPr>
          <w:rFonts w:ascii="仿宋" w:eastAsia="仿宋" w:hAnsi="仿宋"/>
          <w:sz w:val="28"/>
          <w:szCs w:val="32"/>
        </w:rPr>
        <w:t>The Chinese Path to Modernization</w:t>
      </w:r>
    </w:p>
    <w:p w14:paraId="03EA53D8"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（2）考查形式：</w:t>
      </w:r>
      <w:r w:rsidRPr="0087214F">
        <w:rPr>
          <w:rFonts w:ascii="仿宋" w:eastAsia="仿宋" w:hAnsi="仿宋" w:hint="eastAsia"/>
          <w:sz w:val="28"/>
          <w:szCs w:val="32"/>
        </w:rPr>
        <w:t>包括定题演讲、即兴演讲、回答问题等。</w:t>
      </w:r>
    </w:p>
    <w:p w14:paraId="4F9F3E57"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2、写作比赛</w:t>
      </w:r>
      <w:r w:rsidRPr="0087214F">
        <w:rPr>
          <w:rFonts w:ascii="仿宋" w:eastAsia="仿宋" w:hAnsi="仿宋" w:hint="eastAsia"/>
          <w:sz w:val="28"/>
          <w:szCs w:val="32"/>
        </w:rPr>
        <w:t>考查形式包括</w:t>
      </w:r>
      <w:r w:rsidRPr="00EA5745">
        <w:rPr>
          <w:rFonts w:ascii="仿宋" w:eastAsia="仿宋" w:hAnsi="仿宋" w:hint="eastAsia"/>
          <w:sz w:val="28"/>
          <w:szCs w:val="32"/>
        </w:rPr>
        <w:t>基于特定情境的议论文写作</w:t>
      </w:r>
      <w:r w:rsidRPr="00EA5745">
        <w:rPr>
          <w:rFonts w:ascii="仿宋" w:eastAsia="仿宋" w:hAnsi="仿宋"/>
          <w:sz w:val="28"/>
          <w:szCs w:val="32"/>
        </w:rPr>
        <w:t>1篇（300—400词）、说明文</w:t>
      </w:r>
      <w:r w:rsidRPr="00EA5745">
        <w:rPr>
          <w:rFonts w:ascii="仿宋" w:eastAsia="仿宋" w:hAnsi="仿宋" w:hint="eastAsia"/>
          <w:sz w:val="28"/>
          <w:szCs w:val="32"/>
        </w:rPr>
        <w:t>写作</w:t>
      </w:r>
      <w:r w:rsidRPr="00EA5745">
        <w:rPr>
          <w:rFonts w:ascii="仿宋" w:eastAsia="仿宋" w:hAnsi="仿宋"/>
          <w:sz w:val="28"/>
          <w:szCs w:val="32"/>
        </w:rPr>
        <w:t>1篇（300—400词）</w:t>
      </w:r>
      <w:r>
        <w:rPr>
          <w:rFonts w:ascii="仿宋" w:eastAsia="仿宋" w:hAnsi="仿宋" w:hint="eastAsia"/>
          <w:sz w:val="28"/>
          <w:szCs w:val="32"/>
        </w:rPr>
        <w:t>。</w:t>
      </w:r>
    </w:p>
    <w:p w14:paraId="2B276447"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3、阅读比赛</w:t>
      </w:r>
      <w:r w:rsidRPr="004C166A">
        <w:rPr>
          <w:rFonts w:ascii="仿宋" w:eastAsia="仿宋" w:hAnsi="仿宋" w:hint="eastAsia"/>
          <w:sz w:val="28"/>
          <w:szCs w:val="32"/>
        </w:rPr>
        <w:t>考查形式包括单项选择、正误判断、信息匹配等客观题及读后写主观题</w:t>
      </w:r>
      <w:r>
        <w:rPr>
          <w:rFonts w:ascii="仿宋" w:eastAsia="仿宋" w:hAnsi="仿宋" w:hint="eastAsia"/>
          <w:sz w:val="28"/>
          <w:szCs w:val="32"/>
        </w:rPr>
        <w:t>。</w:t>
      </w:r>
      <w:r>
        <w:rPr>
          <w:rFonts w:ascii="仿宋" w:eastAsia="仿宋" w:hAnsi="仿宋"/>
          <w:sz w:val="28"/>
          <w:szCs w:val="32"/>
        </w:rPr>
        <w:t xml:space="preserve"> </w:t>
      </w:r>
    </w:p>
    <w:p w14:paraId="213EB503"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4、笔译（只考察汉译英）</w:t>
      </w:r>
      <w:r w:rsidRPr="004C166A">
        <w:rPr>
          <w:rFonts w:ascii="仿宋" w:eastAsia="仿宋" w:hAnsi="仿宋" w:hint="eastAsia"/>
          <w:sz w:val="28"/>
          <w:szCs w:val="32"/>
        </w:rPr>
        <w:t>考查汉英翻译能力</w:t>
      </w:r>
      <w:r>
        <w:rPr>
          <w:rFonts w:ascii="仿宋" w:eastAsia="仿宋" w:hAnsi="仿宋" w:hint="eastAsia"/>
          <w:sz w:val="28"/>
          <w:szCs w:val="32"/>
        </w:rPr>
        <w:t>，包括</w:t>
      </w:r>
      <w:r w:rsidRPr="004C166A">
        <w:rPr>
          <w:rFonts w:ascii="仿宋" w:eastAsia="仿宋" w:hAnsi="仿宋" w:hint="eastAsia"/>
          <w:sz w:val="28"/>
          <w:szCs w:val="32"/>
        </w:rPr>
        <w:t>习近平新时代中国特色社会主义思想关键术语和中华思想文化术语翻译及阐释（若干道）、汉译英</w:t>
      </w:r>
      <w:r w:rsidRPr="004C166A">
        <w:rPr>
          <w:rFonts w:ascii="仿宋" w:eastAsia="仿宋" w:hAnsi="仿宋"/>
          <w:sz w:val="28"/>
          <w:szCs w:val="32"/>
        </w:rPr>
        <w:t xml:space="preserve"> 2 篇（</w:t>
      </w:r>
      <w:r w:rsidRPr="004C166A">
        <w:rPr>
          <w:rFonts w:ascii="仿宋" w:eastAsia="仿宋" w:hAnsi="仿宋" w:hint="eastAsia"/>
          <w:sz w:val="28"/>
          <w:szCs w:val="32"/>
        </w:rPr>
        <w:t>中国时政文献语篇翻译、文学作品选篇翻译、视频字幕翻译</w:t>
      </w:r>
      <w:r>
        <w:rPr>
          <w:rFonts w:ascii="仿宋" w:eastAsia="仿宋" w:hAnsi="仿宋" w:hint="eastAsia"/>
          <w:sz w:val="28"/>
          <w:szCs w:val="32"/>
        </w:rPr>
        <w:t>等</w:t>
      </w:r>
      <w:r w:rsidRPr="004C166A">
        <w:rPr>
          <w:rFonts w:ascii="仿宋" w:eastAsia="仿宋" w:hAnsi="仿宋"/>
          <w:sz w:val="28"/>
          <w:szCs w:val="32"/>
        </w:rPr>
        <w:t>非文学翻译，每篇 200—300 字）</w:t>
      </w:r>
      <w:r>
        <w:rPr>
          <w:rFonts w:ascii="仿宋" w:eastAsia="仿宋" w:hAnsi="仿宋" w:hint="eastAsia"/>
          <w:sz w:val="28"/>
          <w:szCs w:val="32"/>
        </w:rPr>
        <w:t>。</w:t>
      </w:r>
    </w:p>
    <w:p w14:paraId="7DB2F6EC" w14:textId="77777777" w:rsidR="0063502F" w:rsidRPr="004C166A"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5、口译考查形式包括</w:t>
      </w:r>
      <w:r w:rsidRPr="004C166A">
        <w:rPr>
          <w:rFonts w:ascii="仿宋" w:eastAsia="仿宋" w:hAnsi="仿宋" w:hint="eastAsia"/>
          <w:sz w:val="28"/>
          <w:szCs w:val="32"/>
        </w:rPr>
        <w:t>视译、交替传译（主旨口译、会议口译、对话口译）等形式，口译材料融入习近平新时代中国特色社会主义思想关键术语和中华思想文化术语</w:t>
      </w:r>
      <w:r>
        <w:rPr>
          <w:rFonts w:ascii="仿宋" w:eastAsia="仿宋" w:hAnsi="仿宋" w:hint="eastAsia"/>
          <w:sz w:val="28"/>
          <w:szCs w:val="32"/>
        </w:rPr>
        <w:t>。</w:t>
      </w:r>
    </w:p>
    <w:p w14:paraId="55B7BCD6" w14:textId="49D061C3" w:rsidR="0063502F" w:rsidRPr="00EA0DC5" w:rsidRDefault="0063502F" w:rsidP="00563D15">
      <w:pPr>
        <w:spacing w:line="540" w:lineRule="exact"/>
        <w:ind w:firstLineChars="200" w:firstLine="562"/>
        <w:rPr>
          <w:rFonts w:ascii="仿宋" w:eastAsia="仿宋" w:hAnsi="仿宋"/>
          <w:b/>
          <w:bCs/>
          <w:sz w:val="28"/>
          <w:szCs w:val="32"/>
        </w:rPr>
      </w:pPr>
      <w:r w:rsidRPr="00EA0DC5">
        <w:rPr>
          <w:rFonts w:ascii="仿宋" w:eastAsia="仿宋" w:hAnsi="仿宋" w:hint="eastAsia"/>
          <w:b/>
          <w:bCs/>
          <w:sz w:val="28"/>
          <w:szCs w:val="32"/>
        </w:rPr>
        <w:t>二</w:t>
      </w:r>
      <w:r w:rsidR="00F75407">
        <w:rPr>
          <w:rFonts w:ascii="仿宋" w:eastAsia="仿宋" w:hAnsi="仿宋" w:hint="eastAsia"/>
          <w:b/>
          <w:bCs/>
          <w:sz w:val="28"/>
          <w:szCs w:val="32"/>
        </w:rPr>
        <w:t>、</w:t>
      </w:r>
      <w:r w:rsidRPr="00EA0DC5">
        <w:rPr>
          <w:rFonts w:ascii="仿宋" w:eastAsia="仿宋" w:hAnsi="仿宋" w:hint="eastAsia"/>
          <w:b/>
          <w:bCs/>
          <w:sz w:val="28"/>
          <w:szCs w:val="32"/>
        </w:rPr>
        <w:t>多语种组</w:t>
      </w:r>
    </w:p>
    <w:p w14:paraId="04D43663"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1、日语赛项</w:t>
      </w:r>
    </w:p>
    <w:p w14:paraId="5C3722DE"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（1）定题演讲：</w:t>
      </w:r>
    </w:p>
    <w:p w14:paraId="4A41939C" w14:textId="77777777" w:rsidR="0063502F" w:rsidRDefault="0063502F" w:rsidP="0063502F">
      <w:pPr>
        <w:ind w:firstLineChars="200" w:firstLine="420"/>
        <w:rPr>
          <w:rFonts w:ascii="仿宋" w:eastAsia="仿宋" w:hAnsi="仿宋"/>
          <w:sz w:val="28"/>
          <w:szCs w:val="32"/>
        </w:rPr>
      </w:pPr>
      <w:r>
        <w:rPr>
          <w:noProof/>
        </w:rPr>
        <w:lastRenderedPageBreak/>
        <w:drawing>
          <wp:inline distT="0" distB="0" distL="0" distR="0" wp14:anchorId="0D2828D4" wp14:editId="2832AB13">
            <wp:extent cx="4349148" cy="2162175"/>
            <wp:effectExtent l="0" t="0" r="0" b="0"/>
            <wp:docPr id="518355043"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55043" name="图片 1" descr="文本&#10;&#10;描述已自动生成"/>
                    <pic:cNvPicPr/>
                  </pic:nvPicPr>
                  <pic:blipFill rotWithShape="1">
                    <a:blip r:embed="rId6"/>
                    <a:srcRect t="13359"/>
                    <a:stretch/>
                  </pic:blipFill>
                  <pic:spPr bwMode="auto">
                    <a:xfrm>
                      <a:off x="0" y="0"/>
                      <a:ext cx="4352046" cy="2163616"/>
                    </a:xfrm>
                    <a:prstGeom prst="rect">
                      <a:avLst/>
                    </a:prstGeom>
                    <a:ln>
                      <a:noFill/>
                    </a:ln>
                    <a:extLst>
                      <a:ext uri="{53640926-AAD7-44D8-BBD7-CCE9431645EC}">
                        <a14:shadowObscured xmlns:a14="http://schemas.microsoft.com/office/drawing/2010/main"/>
                      </a:ext>
                    </a:extLst>
                  </pic:spPr>
                </pic:pic>
              </a:graphicData>
            </a:graphic>
          </wp:inline>
        </w:drawing>
      </w:r>
    </w:p>
    <w:p w14:paraId="50C8B644"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（2）</w:t>
      </w:r>
      <w:r w:rsidRPr="00FD0566">
        <w:rPr>
          <w:rFonts w:ascii="仿宋" w:eastAsia="仿宋" w:hAnsi="仿宋" w:hint="eastAsia"/>
          <w:sz w:val="28"/>
          <w:szCs w:val="32"/>
        </w:rPr>
        <w:t>考查形式</w:t>
      </w:r>
      <w:r>
        <w:rPr>
          <w:rFonts w:ascii="仿宋" w:eastAsia="仿宋" w:hAnsi="仿宋" w:hint="eastAsia"/>
          <w:sz w:val="28"/>
          <w:szCs w:val="32"/>
        </w:rPr>
        <w:t>：</w:t>
      </w:r>
      <w:r w:rsidRPr="00FD0566">
        <w:rPr>
          <w:rFonts w:ascii="仿宋" w:eastAsia="仿宋" w:hAnsi="仿宋" w:hint="eastAsia"/>
          <w:sz w:val="28"/>
          <w:szCs w:val="32"/>
        </w:rPr>
        <w:t>包括阅读、写作、演讲、汉</w:t>
      </w:r>
      <w:r>
        <w:rPr>
          <w:rFonts w:ascii="仿宋" w:eastAsia="仿宋" w:hAnsi="仿宋" w:hint="eastAsia"/>
          <w:sz w:val="28"/>
          <w:szCs w:val="32"/>
        </w:rPr>
        <w:t>日</w:t>
      </w:r>
      <w:r w:rsidRPr="00FD0566">
        <w:rPr>
          <w:rFonts w:ascii="仿宋" w:eastAsia="仿宋" w:hAnsi="仿宋" w:hint="eastAsia"/>
          <w:sz w:val="28"/>
          <w:szCs w:val="32"/>
        </w:rPr>
        <w:t>笔译、汉</w:t>
      </w:r>
      <w:r>
        <w:rPr>
          <w:rFonts w:ascii="仿宋" w:eastAsia="仿宋" w:hAnsi="仿宋" w:hint="eastAsia"/>
          <w:sz w:val="28"/>
          <w:szCs w:val="32"/>
        </w:rPr>
        <w:t>日</w:t>
      </w:r>
      <w:r w:rsidRPr="00FD0566">
        <w:rPr>
          <w:rFonts w:ascii="仿宋" w:eastAsia="仿宋" w:hAnsi="仿宋" w:hint="eastAsia"/>
          <w:sz w:val="28"/>
          <w:szCs w:val="32"/>
        </w:rPr>
        <w:t>口译等</w:t>
      </w:r>
      <w:r>
        <w:rPr>
          <w:rFonts w:ascii="仿宋" w:eastAsia="仿宋" w:hAnsi="仿宋" w:hint="eastAsia"/>
          <w:sz w:val="28"/>
          <w:szCs w:val="32"/>
        </w:rPr>
        <w:t>。</w:t>
      </w:r>
    </w:p>
    <w:p w14:paraId="3F052C70"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sz w:val="28"/>
          <w:szCs w:val="32"/>
        </w:rPr>
        <w:t>2</w:t>
      </w:r>
      <w:r>
        <w:rPr>
          <w:rFonts w:ascii="仿宋" w:eastAsia="仿宋" w:hAnsi="仿宋" w:hint="eastAsia"/>
          <w:sz w:val="28"/>
          <w:szCs w:val="32"/>
        </w:rPr>
        <w:t>、德语赛项</w:t>
      </w:r>
    </w:p>
    <w:p w14:paraId="4486A771"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（1）定题演讲：</w:t>
      </w:r>
    </w:p>
    <w:p w14:paraId="7CD28352" w14:textId="77777777" w:rsidR="0063502F" w:rsidRDefault="0063502F" w:rsidP="0063502F">
      <w:pPr>
        <w:ind w:firstLineChars="200" w:firstLine="420"/>
        <w:rPr>
          <w:rFonts w:ascii="仿宋" w:eastAsia="仿宋" w:hAnsi="仿宋"/>
          <w:sz w:val="28"/>
          <w:szCs w:val="32"/>
        </w:rPr>
      </w:pPr>
      <w:r>
        <w:rPr>
          <w:noProof/>
        </w:rPr>
        <w:drawing>
          <wp:inline distT="0" distB="0" distL="0" distR="0" wp14:anchorId="648E85CF" wp14:editId="4AB03954">
            <wp:extent cx="3829247" cy="2184512"/>
            <wp:effectExtent l="0" t="0" r="0" b="6350"/>
            <wp:docPr id="1481583995"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83995" name="图片 1" descr="文本, 信件&#10;&#10;描述已自动生成"/>
                    <pic:cNvPicPr/>
                  </pic:nvPicPr>
                  <pic:blipFill>
                    <a:blip r:embed="rId7"/>
                    <a:stretch>
                      <a:fillRect/>
                    </a:stretch>
                  </pic:blipFill>
                  <pic:spPr>
                    <a:xfrm>
                      <a:off x="0" y="0"/>
                      <a:ext cx="3829247" cy="2184512"/>
                    </a:xfrm>
                    <a:prstGeom prst="rect">
                      <a:avLst/>
                    </a:prstGeom>
                  </pic:spPr>
                </pic:pic>
              </a:graphicData>
            </a:graphic>
          </wp:inline>
        </w:drawing>
      </w:r>
    </w:p>
    <w:p w14:paraId="3304E8DC" w14:textId="77777777" w:rsidR="0063502F" w:rsidRDefault="0063502F" w:rsidP="00563D15">
      <w:pPr>
        <w:spacing w:line="540" w:lineRule="exact"/>
        <w:ind w:firstLineChars="200" w:firstLine="560"/>
        <w:rPr>
          <w:rFonts w:ascii="仿宋" w:eastAsia="仿宋" w:hAnsi="仿宋"/>
          <w:sz w:val="28"/>
          <w:szCs w:val="32"/>
        </w:rPr>
      </w:pPr>
      <w:r>
        <w:rPr>
          <w:rFonts w:ascii="仿宋" w:eastAsia="仿宋" w:hAnsi="仿宋" w:hint="eastAsia"/>
          <w:sz w:val="28"/>
          <w:szCs w:val="32"/>
        </w:rPr>
        <w:t>（2）</w:t>
      </w:r>
      <w:r w:rsidRPr="00FD0566">
        <w:rPr>
          <w:rFonts w:ascii="仿宋" w:eastAsia="仿宋" w:hAnsi="仿宋" w:hint="eastAsia"/>
          <w:sz w:val="28"/>
          <w:szCs w:val="32"/>
        </w:rPr>
        <w:t>考查形式</w:t>
      </w:r>
      <w:r>
        <w:rPr>
          <w:rFonts w:ascii="仿宋" w:eastAsia="仿宋" w:hAnsi="仿宋" w:hint="eastAsia"/>
          <w:sz w:val="28"/>
          <w:szCs w:val="32"/>
        </w:rPr>
        <w:t>：</w:t>
      </w:r>
      <w:r w:rsidRPr="00FD0566">
        <w:rPr>
          <w:rFonts w:ascii="仿宋" w:eastAsia="仿宋" w:hAnsi="仿宋" w:hint="eastAsia"/>
          <w:sz w:val="28"/>
          <w:szCs w:val="32"/>
        </w:rPr>
        <w:t>包括阅读、写作、演讲、汉德笔译、汉德口译等</w:t>
      </w:r>
      <w:r>
        <w:rPr>
          <w:rFonts w:ascii="仿宋" w:eastAsia="仿宋" w:hAnsi="仿宋" w:hint="eastAsia"/>
          <w:sz w:val="28"/>
          <w:szCs w:val="32"/>
        </w:rPr>
        <w:t>。</w:t>
      </w:r>
    </w:p>
    <w:p w14:paraId="5E66145D" w14:textId="758770A3" w:rsidR="0063502F" w:rsidRPr="00901677" w:rsidRDefault="0063502F" w:rsidP="00563D15">
      <w:pPr>
        <w:spacing w:line="540" w:lineRule="exact"/>
        <w:ind w:firstLineChars="200" w:firstLine="560"/>
        <w:rPr>
          <w:rFonts w:ascii="仿宋" w:eastAsia="仿宋" w:hAnsi="仿宋"/>
          <w:sz w:val="28"/>
          <w:szCs w:val="32"/>
        </w:rPr>
      </w:pPr>
      <w:r w:rsidRPr="007F38F5">
        <w:rPr>
          <w:rFonts w:ascii="仿宋" w:eastAsia="仿宋" w:hAnsi="仿宋" w:hint="eastAsia"/>
          <w:color w:val="FF0000"/>
          <w:sz w:val="28"/>
          <w:szCs w:val="32"/>
        </w:rPr>
        <w:t>*</w:t>
      </w:r>
      <w:r>
        <w:rPr>
          <w:rFonts w:ascii="仿宋" w:eastAsia="仿宋" w:hAnsi="仿宋" w:hint="eastAsia"/>
          <w:color w:val="FF0000"/>
          <w:sz w:val="28"/>
          <w:szCs w:val="32"/>
        </w:rPr>
        <w:t>以上比赛内容为参赛大纲，</w:t>
      </w:r>
      <w:r w:rsidRPr="007F38F5">
        <w:rPr>
          <w:rFonts w:ascii="仿宋" w:eastAsia="仿宋" w:hAnsi="仿宋" w:hint="eastAsia"/>
          <w:color w:val="FF0000"/>
          <w:sz w:val="28"/>
          <w:szCs w:val="32"/>
        </w:rPr>
        <w:t>两</w:t>
      </w:r>
      <w:r>
        <w:rPr>
          <w:rFonts w:ascii="仿宋" w:eastAsia="仿宋" w:hAnsi="仿宋" w:hint="eastAsia"/>
          <w:color w:val="FF0000"/>
          <w:sz w:val="28"/>
          <w:szCs w:val="32"/>
        </w:rPr>
        <w:t>语种大</w:t>
      </w:r>
      <w:r w:rsidRPr="007F38F5">
        <w:rPr>
          <w:rFonts w:ascii="仿宋" w:eastAsia="仿宋" w:hAnsi="仿宋" w:hint="eastAsia"/>
          <w:color w:val="FF0000"/>
          <w:sz w:val="28"/>
          <w:szCs w:val="32"/>
        </w:rPr>
        <w:t>组</w:t>
      </w:r>
      <w:r>
        <w:rPr>
          <w:rFonts w:ascii="仿宋" w:eastAsia="仿宋" w:hAnsi="仿宋" w:hint="eastAsia"/>
          <w:color w:val="FF0000"/>
          <w:sz w:val="28"/>
          <w:szCs w:val="32"/>
        </w:rPr>
        <w:t>中</w:t>
      </w:r>
      <w:r w:rsidRPr="007F38F5">
        <w:rPr>
          <w:rFonts w:ascii="仿宋" w:eastAsia="仿宋" w:hAnsi="仿宋" w:hint="eastAsia"/>
          <w:color w:val="FF0000"/>
          <w:sz w:val="28"/>
          <w:szCs w:val="32"/>
        </w:rPr>
        <w:t>各赛项比赛</w:t>
      </w:r>
      <w:r>
        <w:rPr>
          <w:rFonts w:ascii="仿宋" w:eastAsia="仿宋" w:hAnsi="仿宋" w:hint="eastAsia"/>
          <w:color w:val="FF0000"/>
          <w:sz w:val="28"/>
          <w:szCs w:val="32"/>
        </w:rPr>
        <w:t>详细</w:t>
      </w:r>
      <w:r w:rsidRPr="007F38F5">
        <w:rPr>
          <w:rFonts w:ascii="仿宋" w:eastAsia="仿宋" w:hAnsi="仿宋" w:hint="eastAsia"/>
          <w:color w:val="FF0000"/>
          <w:sz w:val="28"/>
          <w:szCs w:val="32"/>
        </w:rPr>
        <w:t>考查形式、内容以各赛项的</w:t>
      </w:r>
      <w:r>
        <w:rPr>
          <w:rFonts w:ascii="仿宋" w:eastAsia="仿宋" w:hAnsi="仿宋" w:hint="eastAsia"/>
          <w:color w:val="FF0000"/>
          <w:sz w:val="28"/>
          <w:szCs w:val="32"/>
        </w:rPr>
        <w:t>具体</w:t>
      </w:r>
      <w:r w:rsidRPr="007F38F5">
        <w:rPr>
          <w:rFonts w:ascii="仿宋" w:eastAsia="仿宋" w:hAnsi="仿宋" w:hint="eastAsia"/>
          <w:color w:val="FF0000"/>
          <w:sz w:val="28"/>
          <w:szCs w:val="32"/>
        </w:rPr>
        <w:t>比赛通知为准</w:t>
      </w:r>
      <w:r>
        <w:rPr>
          <w:rFonts w:ascii="仿宋" w:eastAsia="仿宋" w:hAnsi="仿宋" w:hint="eastAsia"/>
          <w:color w:val="FF0000"/>
          <w:sz w:val="28"/>
          <w:szCs w:val="32"/>
        </w:rPr>
        <w:t>（详见各赛事Q</w:t>
      </w:r>
      <w:r>
        <w:rPr>
          <w:rFonts w:ascii="仿宋" w:eastAsia="仿宋" w:hAnsi="仿宋"/>
          <w:color w:val="FF0000"/>
          <w:sz w:val="28"/>
          <w:szCs w:val="32"/>
        </w:rPr>
        <w:t>Q</w:t>
      </w:r>
      <w:r>
        <w:rPr>
          <w:rFonts w:ascii="仿宋" w:eastAsia="仿宋" w:hAnsi="仿宋" w:hint="eastAsia"/>
          <w:color w:val="FF0000"/>
          <w:sz w:val="28"/>
          <w:szCs w:val="32"/>
        </w:rPr>
        <w:t>群内通知文件）</w:t>
      </w:r>
      <w:r w:rsidRPr="007F38F5">
        <w:rPr>
          <w:rFonts w:ascii="仿宋" w:eastAsia="仿宋" w:hAnsi="仿宋" w:hint="eastAsia"/>
          <w:color w:val="FF0000"/>
          <w:sz w:val="28"/>
          <w:szCs w:val="32"/>
        </w:rPr>
        <w:t>。</w:t>
      </w:r>
    </w:p>
    <w:p w14:paraId="4D56D07D" w14:textId="77777777" w:rsidR="0063502F" w:rsidRPr="0063502F" w:rsidRDefault="0063502F"/>
    <w:sectPr w:rsidR="0063502F" w:rsidRPr="00635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4825" w14:textId="77777777" w:rsidR="005529B0" w:rsidRDefault="005529B0" w:rsidP="00F75407">
      <w:r>
        <w:separator/>
      </w:r>
    </w:p>
  </w:endnote>
  <w:endnote w:type="continuationSeparator" w:id="0">
    <w:p w14:paraId="494563C6" w14:textId="77777777" w:rsidR="005529B0" w:rsidRDefault="005529B0" w:rsidP="00F7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A997" w14:textId="77777777" w:rsidR="005529B0" w:rsidRDefault="005529B0" w:rsidP="00F75407">
      <w:r>
        <w:separator/>
      </w:r>
    </w:p>
  </w:footnote>
  <w:footnote w:type="continuationSeparator" w:id="0">
    <w:p w14:paraId="08622F8D" w14:textId="77777777" w:rsidR="005529B0" w:rsidRDefault="005529B0" w:rsidP="00F7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2F"/>
    <w:rsid w:val="005529B0"/>
    <w:rsid w:val="00563D15"/>
    <w:rsid w:val="006135E5"/>
    <w:rsid w:val="0063502F"/>
    <w:rsid w:val="00793FA2"/>
    <w:rsid w:val="00CB6F1B"/>
    <w:rsid w:val="00F75407"/>
    <w:rsid w:val="00FC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4C1F"/>
  <w15:chartTrackingRefBased/>
  <w15:docId w15:val="{4D3195F3-CB62-4FF4-8B93-D9F05E88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407"/>
    <w:pPr>
      <w:tabs>
        <w:tab w:val="center" w:pos="4153"/>
        <w:tab w:val="right" w:pos="8306"/>
      </w:tabs>
      <w:snapToGrid w:val="0"/>
      <w:jc w:val="center"/>
    </w:pPr>
    <w:rPr>
      <w:sz w:val="18"/>
      <w:szCs w:val="18"/>
    </w:rPr>
  </w:style>
  <w:style w:type="character" w:customStyle="1" w:styleId="a4">
    <w:name w:val="页眉 字符"/>
    <w:basedOn w:val="a0"/>
    <w:link w:val="a3"/>
    <w:uiPriority w:val="99"/>
    <w:rsid w:val="00F75407"/>
    <w:rPr>
      <w:sz w:val="18"/>
      <w:szCs w:val="18"/>
    </w:rPr>
  </w:style>
  <w:style w:type="paragraph" w:styleId="a5">
    <w:name w:val="footer"/>
    <w:basedOn w:val="a"/>
    <w:link w:val="a6"/>
    <w:uiPriority w:val="99"/>
    <w:unhideWhenUsed/>
    <w:rsid w:val="00F75407"/>
    <w:pPr>
      <w:tabs>
        <w:tab w:val="center" w:pos="4153"/>
        <w:tab w:val="right" w:pos="8306"/>
      </w:tabs>
      <w:snapToGrid w:val="0"/>
      <w:jc w:val="left"/>
    </w:pPr>
    <w:rPr>
      <w:sz w:val="18"/>
      <w:szCs w:val="18"/>
    </w:rPr>
  </w:style>
  <w:style w:type="character" w:customStyle="1" w:styleId="a6">
    <w:name w:val="页脚 字符"/>
    <w:basedOn w:val="a0"/>
    <w:link w:val="a5"/>
    <w:uiPriority w:val="99"/>
    <w:rsid w:val="00F754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俣婧 汪</dc:creator>
  <cp:keywords/>
  <dc:description/>
  <cp:lastModifiedBy>俣婧 汪</cp:lastModifiedBy>
  <cp:revision>8</cp:revision>
  <dcterms:created xsi:type="dcterms:W3CDTF">2023-06-21T04:01:00Z</dcterms:created>
  <dcterms:modified xsi:type="dcterms:W3CDTF">2023-06-23T06:17:00Z</dcterms:modified>
</cp:coreProperties>
</file>